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7FD" w:rsidRDefault="007B67FD" w:rsidP="00DD5BB3">
      <w:pPr>
        <w:rPr>
          <w:b/>
          <w:lang w:val="es-ES_tradnl"/>
        </w:rPr>
      </w:pPr>
      <w:bookmarkStart w:id="0" w:name="_GoBack"/>
      <w:bookmarkEnd w:id="0"/>
    </w:p>
    <w:p w:rsidR="00DD5BB3" w:rsidRDefault="00DD5BB3" w:rsidP="00C00D38">
      <w:pPr>
        <w:jc w:val="both"/>
        <w:rPr>
          <w:lang w:val="es-ES_tradnl"/>
        </w:rPr>
      </w:pPr>
      <w:r>
        <w:rPr>
          <w:b/>
          <w:lang w:val="es-ES_tradnl"/>
        </w:rPr>
        <w:t>TITULO</w:t>
      </w:r>
      <w:r>
        <w:rPr>
          <w:lang w:val="es-ES_tradnl"/>
        </w:rPr>
        <w:t xml:space="preserve">: </w:t>
      </w:r>
      <w:r w:rsidR="003121FD" w:rsidRPr="003121FD">
        <w:rPr>
          <w:lang w:val="es-ES_tradnl"/>
        </w:rPr>
        <w:t>1.</w:t>
      </w:r>
      <w:r w:rsidR="003121FD" w:rsidRPr="003121FD">
        <w:rPr>
          <w:lang w:val="es-ES_tradnl"/>
        </w:rPr>
        <w:tab/>
      </w:r>
      <w:r w:rsidR="008B47A3" w:rsidRPr="008B47A3">
        <w:rPr>
          <w:lang w:val="es-ES_tradnl"/>
        </w:rPr>
        <w:t>ADQUISICION DE MATERIALES</w:t>
      </w:r>
      <w:r w:rsidR="00C606AB">
        <w:rPr>
          <w:lang w:val="es-ES_tradnl"/>
        </w:rPr>
        <w:t xml:space="preserve"> PARA LAS AERONAVES LEARJET 60</w:t>
      </w:r>
    </w:p>
    <w:p w:rsidR="00DD5BB3" w:rsidRDefault="00DD5BB3" w:rsidP="00DD5BB3">
      <w:pPr>
        <w:pStyle w:val="Encabezado"/>
        <w:rPr>
          <w:lang w:val="es-ES_tradnl"/>
        </w:rPr>
      </w:pPr>
    </w:p>
    <w:p w:rsidR="00E71C92" w:rsidRPr="00E71C92" w:rsidRDefault="00DD5BB3" w:rsidP="006163B6">
      <w:pPr>
        <w:numPr>
          <w:ilvl w:val="0"/>
          <w:numId w:val="1"/>
        </w:numPr>
        <w:spacing w:line="360" w:lineRule="auto"/>
        <w:jc w:val="both"/>
        <w:rPr>
          <w:lang w:val="es-ES_tradnl"/>
        </w:rPr>
      </w:pPr>
      <w:r>
        <w:rPr>
          <w:u w:val="single"/>
          <w:lang w:val="es-ES_tradnl"/>
        </w:rPr>
        <w:t>OBJETO</w:t>
      </w:r>
      <w:r>
        <w:rPr>
          <w:lang w:val="es-ES_tradnl"/>
        </w:rPr>
        <w:t>: El objeto de la presente especificación técnica es el de establecer las condiciones técnicas mínimas que deberán satisfacer los ofere</w:t>
      </w:r>
      <w:r w:rsidR="006163B6">
        <w:rPr>
          <w:lang w:val="es-ES_tradnl"/>
        </w:rPr>
        <w:t>ntes para efectuar la</w:t>
      </w:r>
      <w:r w:rsidR="006163B6" w:rsidRPr="006163B6">
        <w:rPr>
          <w:lang w:val="es-ES_tradnl"/>
        </w:rPr>
        <w:t xml:space="preserve"> ADQUISICIÓN DE MATERIALES PARA LAS AERONAVES LEARJET 60 DE DOTACIÓN DE LA II BRIGADA AÉREA QUE PERMITAN RECUPERAR LA CAPACIDAD DE MOVILIDAD TÁCTICA Y ESTRATÉGICA DE LA FUERZA AÉREA ARGENTINA.</w:t>
      </w:r>
    </w:p>
    <w:p w:rsidR="00F079A7" w:rsidRPr="00F079A7" w:rsidRDefault="00F079A7" w:rsidP="00F079A7">
      <w:pPr>
        <w:spacing w:line="360" w:lineRule="auto"/>
        <w:ind w:left="360"/>
        <w:jc w:val="both"/>
        <w:rPr>
          <w:lang w:val="es-ES_tradnl"/>
        </w:rPr>
      </w:pPr>
    </w:p>
    <w:p w:rsidR="00F21CDB" w:rsidRPr="00F21CDB" w:rsidRDefault="00623930" w:rsidP="00F21CDB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  <w:lang w:val="es-ES_tradnl"/>
        </w:rPr>
        <w:t xml:space="preserve">CONDICIONES </w:t>
      </w:r>
    </w:p>
    <w:p w:rsidR="006B41FC" w:rsidRDefault="006B41FC" w:rsidP="006B41FC">
      <w:pPr>
        <w:pStyle w:val="Prrafodelista"/>
        <w:rPr>
          <w:u w:val="single"/>
        </w:rPr>
      </w:pPr>
    </w:p>
    <w:p w:rsidR="00043348" w:rsidRDefault="006B41FC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</w:r>
      <w:r w:rsidR="00C1443B">
        <w:t xml:space="preserve">La condición del material ofrecido </w:t>
      </w:r>
      <w:r w:rsidR="00B5354A">
        <w:t>deberá ser “</w:t>
      </w:r>
      <w:r w:rsidR="00C1443B">
        <w:t>Aplicable</w:t>
      </w:r>
      <w:r w:rsidR="00B5354A">
        <w:t>”</w:t>
      </w:r>
      <w:r w:rsidR="00C1443B">
        <w:t>.</w:t>
      </w:r>
    </w:p>
    <w:p w:rsidR="00B34366" w:rsidRDefault="00F21CDB" w:rsidP="00920F46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  <w:t>Condición de cotización: DDP – Lugar de entrega</w:t>
      </w:r>
      <w:r w:rsidR="00920F46">
        <w:t xml:space="preserve">: AVENIDA ROSALES 597 – EL PALOMAR </w:t>
      </w:r>
      <w:r w:rsidR="00920F46">
        <w:rPr>
          <w:lang w:eastAsia="en-US"/>
        </w:rPr>
        <w:t>- PROVINCIA DE BUENOS AIRES - ÁREA LOGÍSTICA PALOMAR.</w:t>
      </w:r>
    </w:p>
    <w:p w:rsidR="00F21CDB" w:rsidRDefault="00B34366" w:rsidP="00B34366">
      <w:pPr>
        <w:spacing w:line="360" w:lineRule="auto"/>
        <w:ind w:left="360"/>
        <w:jc w:val="both"/>
        <w:rPr>
          <w:lang w:eastAsia="en-US"/>
        </w:rPr>
      </w:pPr>
      <w:proofErr w:type="spellStart"/>
      <w:r>
        <w:rPr>
          <w:lang w:eastAsia="en-US"/>
        </w:rPr>
        <w:t>Phone</w:t>
      </w:r>
      <w:proofErr w:type="spellEnd"/>
      <w:r w:rsidRPr="00F87F89">
        <w:rPr>
          <w:lang w:eastAsia="en-US"/>
        </w:rPr>
        <w:t>: +1 202 478 3525</w:t>
      </w:r>
      <w:r w:rsidRPr="001D78FE">
        <w:rPr>
          <w:lang w:eastAsia="en-US"/>
        </w:rPr>
        <w:t xml:space="preserve"> - +</w:t>
      </w:r>
      <w:r w:rsidRPr="00F87F89">
        <w:rPr>
          <w:lang w:eastAsia="en-US"/>
        </w:rPr>
        <w:t>1</w:t>
      </w:r>
      <w:r w:rsidRPr="001D78FE">
        <w:rPr>
          <w:lang w:eastAsia="en-US"/>
        </w:rPr>
        <w:t xml:space="preserve"> </w:t>
      </w:r>
      <w:r w:rsidRPr="00F87F89">
        <w:rPr>
          <w:lang w:eastAsia="en-US"/>
        </w:rPr>
        <w:t xml:space="preserve">202 822 8051 </w:t>
      </w:r>
      <w:r w:rsidRPr="001D78FE">
        <w:rPr>
          <w:lang w:eastAsia="en-US"/>
        </w:rPr>
        <w:t>/</w:t>
      </w:r>
      <w:r>
        <w:rPr>
          <w:lang w:eastAsia="en-US"/>
        </w:rPr>
        <w:t xml:space="preserve"> Fax</w:t>
      </w:r>
      <w:r w:rsidRPr="001D78FE">
        <w:rPr>
          <w:lang w:eastAsia="en-US"/>
        </w:rPr>
        <w:t>:</w:t>
      </w:r>
      <w:r w:rsidRPr="00F87F89">
        <w:rPr>
          <w:lang w:eastAsia="en-US"/>
        </w:rPr>
        <w:t xml:space="preserve"> +1 202 478 3525</w:t>
      </w:r>
      <w:r>
        <w:rPr>
          <w:lang w:eastAsia="en-US"/>
        </w:rPr>
        <w:t>.</w:t>
      </w:r>
    </w:p>
    <w:p w:rsidR="00C1443B" w:rsidRDefault="00C1443B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</w:r>
      <w:r w:rsidRPr="00C1443B">
        <w:t>El material deberá estar acompañado por la documentación que avale la trazabilidad de los mismos (FAA FORM 8130-3, EASA, FOR ONE), certificado de conformidad o equivalente</w:t>
      </w:r>
      <w:r>
        <w:t>.</w:t>
      </w:r>
    </w:p>
    <w:p w:rsidR="00043348" w:rsidRDefault="00043348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  <w:t>El material ofrecido como reemplazo</w:t>
      </w:r>
      <w:r w:rsidR="00B5354A">
        <w:t>,</w:t>
      </w:r>
      <w:r>
        <w:t xml:space="preserve"> deberá estar acompañado por documentación que avale dicho reemplazo</w:t>
      </w:r>
      <w:r w:rsidR="00C1443B">
        <w:t xml:space="preserve"> y se pondrá a consideración de la Fuerza Aérea Argentina.</w:t>
      </w:r>
    </w:p>
    <w:p w:rsidR="00043348" w:rsidRDefault="00043348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  <w:t>Para los materiales cuya fabricación sea compuesta de material sintético, a base de caucho o con protección de telas engomadas, (</w:t>
      </w:r>
      <w:proofErr w:type="spellStart"/>
      <w:r>
        <w:t>O´Ring</w:t>
      </w:r>
      <w:proofErr w:type="spellEnd"/>
      <w:r>
        <w:t xml:space="preserve">, </w:t>
      </w:r>
      <w:proofErr w:type="spellStart"/>
      <w:r>
        <w:t>Packing</w:t>
      </w:r>
      <w:proofErr w:type="spellEnd"/>
      <w:r>
        <w:t xml:space="preserve">, </w:t>
      </w:r>
      <w:proofErr w:type="spellStart"/>
      <w:r>
        <w:t>Hose</w:t>
      </w:r>
      <w:proofErr w:type="spellEnd"/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Press</w:t>
      </w:r>
      <w:proofErr w:type="spellEnd"/>
      <w:r>
        <w:t xml:space="preserve"> etc.) deberán llevar impreso o grabado en el empaque original, el date cure de fabricación del presente año o como fecha de fabricación</w:t>
      </w:r>
      <w:r w:rsidR="003403EB">
        <w:t xml:space="preserve"> antigua, del año anterior (2021</w:t>
      </w:r>
      <w:r>
        <w:t>).</w:t>
      </w:r>
    </w:p>
    <w:p w:rsidR="00C1443B" w:rsidRDefault="00C1443B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  <w:t xml:space="preserve">En el caso de material </w:t>
      </w:r>
      <w:proofErr w:type="spellStart"/>
      <w:r>
        <w:t>rotable</w:t>
      </w:r>
      <w:proofErr w:type="spellEnd"/>
      <w:r>
        <w:t>, se aceptar</w:t>
      </w:r>
      <w:r w:rsidR="003F3D0E">
        <w:t>á</w:t>
      </w:r>
      <w:r>
        <w:t xml:space="preserve"> la oferta </w:t>
      </w:r>
      <w:r w:rsidR="003F3D0E">
        <w:t xml:space="preserve">en condición </w:t>
      </w:r>
      <w:r>
        <w:t xml:space="preserve">de </w:t>
      </w:r>
      <w:proofErr w:type="spellStart"/>
      <w:r>
        <w:t>O</w:t>
      </w:r>
      <w:r w:rsidR="002D7745">
        <w:t>verhaul</w:t>
      </w:r>
      <w:proofErr w:type="spellEnd"/>
      <w:r w:rsidR="002D7745">
        <w:t xml:space="preserve"> </w:t>
      </w:r>
      <w:proofErr w:type="spellStart"/>
      <w:r w:rsidR="002D7745">
        <w:t>Outright</w:t>
      </w:r>
      <w:proofErr w:type="spellEnd"/>
      <w:r w:rsidR="002D7745">
        <w:t>.</w:t>
      </w:r>
    </w:p>
    <w:p w:rsidR="00043348" w:rsidRDefault="00043348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  <w:t>En caso de haber discrepancia con alguno de los componentes, el oferente se hará cargo de la reposición del mismo y de los costos asociados (seguros, tasas, impuestos y transporte).</w:t>
      </w:r>
    </w:p>
    <w:p w:rsidR="00043348" w:rsidRDefault="00C1443B" w:rsidP="00043348">
      <w:pPr>
        <w:numPr>
          <w:ilvl w:val="1"/>
          <w:numId w:val="1"/>
        </w:numPr>
        <w:spacing w:line="360" w:lineRule="auto"/>
        <w:jc w:val="both"/>
      </w:pPr>
      <w:r>
        <w:t xml:space="preserve"> </w:t>
      </w:r>
      <w:r>
        <w:tab/>
      </w:r>
      <w:r w:rsidR="001D707D">
        <w:t>Condición de material que será tenida en cuenta</w:t>
      </w:r>
      <w:r w:rsidR="00043348">
        <w:t>:</w:t>
      </w:r>
    </w:p>
    <w:p w:rsidR="00043348" w:rsidRDefault="00043348" w:rsidP="00043348">
      <w:pPr>
        <w:numPr>
          <w:ilvl w:val="2"/>
          <w:numId w:val="1"/>
        </w:numPr>
        <w:spacing w:line="360" w:lineRule="auto"/>
        <w:jc w:val="both"/>
      </w:pPr>
      <w:r>
        <w:t>Se evaluarán condiciones de los materiales ofrecidos</w:t>
      </w:r>
      <w:r w:rsidR="001D707D">
        <w:t>, detalladas a continuación:</w:t>
      </w:r>
      <w:r>
        <w:t xml:space="preserve"> F</w:t>
      </w:r>
      <w:r w:rsidR="001C6BE2">
        <w:t xml:space="preserve">ACTORY </w:t>
      </w:r>
      <w:r>
        <w:t>N</w:t>
      </w:r>
      <w:r w:rsidR="001C6BE2">
        <w:t>EW / NEW PMA</w:t>
      </w:r>
      <w:r>
        <w:t>, NEW</w:t>
      </w:r>
      <w:r w:rsidR="001C6BE2">
        <w:t xml:space="preserve"> OEM</w:t>
      </w:r>
      <w:r>
        <w:t>, OV</w:t>
      </w:r>
      <w:r w:rsidR="001C6BE2">
        <w:t>ERHAUL OUTRIGHT, SERVICIABLE OUTRIGHT</w:t>
      </w:r>
      <w:r w:rsidR="00CE44F3">
        <w:t>.</w:t>
      </w:r>
    </w:p>
    <w:p w:rsidR="00CE44F3" w:rsidRDefault="00CE44F3" w:rsidP="00043348">
      <w:pPr>
        <w:numPr>
          <w:ilvl w:val="2"/>
          <w:numId w:val="1"/>
        </w:numPr>
        <w:spacing w:line="360" w:lineRule="auto"/>
        <w:jc w:val="both"/>
      </w:pPr>
      <w:r>
        <w:t xml:space="preserve">No se </w:t>
      </w:r>
      <w:r w:rsidR="00BB2581">
        <w:t>aceptará</w:t>
      </w:r>
      <w:r>
        <w:t xml:space="preserve"> los mate</w:t>
      </w:r>
      <w:r w:rsidR="00F07435">
        <w:t xml:space="preserve">riales ofrecidos con condición: </w:t>
      </w:r>
      <w:r>
        <w:t>OVERHAUL/SERVICIABLE EXCHANGE, REMOVIDO</w:t>
      </w:r>
      <w:r w:rsidR="00BB2581">
        <w:t>, la Fuerza Aérea Argentina no entregará Core (</w:t>
      </w:r>
      <w:proofErr w:type="spellStart"/>
      <w:r w:rsidR="00BB2581">
        <w:t>rotable</w:t>
      </w:r>
      <w:proofErr w:type="spellEnd"/>
      <w:r w:rsidR="00BB2581">
        <w:t>/reparable en estado de mantenimiento/ fuera de servicio)</w:t>
      </w:r>
    </w:p>
    <w:p w:rsidR="00F00517" w:rsidRPr="0040011E" w:rsidRDefault="00746C36" w:rsidP="004434B6">
      <w:pPr>
        <w:numPr>
          <w:ilvl w:val="1"/>
          <w:numId w:val="1"/>
        </w:numPr>
        <w:spacing w:line="360" w:lineRule="auto"/>
        <w:jc w:val="both"/>
        <w:rPr>
          <w:u w:val="single"/>
        </w:rPr>
      </w:pPr>
      <w:r>
        <w:t xml:space="preserve">       La garantía deberá ser de </w:t>
      </w:r>
      <w:r w:rsidR="007A4FF6">
        <w:t>1 año (12 meses) por defect</w:t>
      </w:r>
      <w:r w:rsidR="00EE3099">
        <w:t>os de fabrica</w:t>
      </w:r>
      <w:r w:rsidR="00A06BC0">
        <w:t>ción</w:t>
      </w:r>
      <w:r w:rsidR="002A63DF">
        <w:t xml:space="preserve"> (Condición New o New Surplus, </w:t>
      </w:r>
      <w:proofErr w:type="spellStart"/>
      <w:r w:rsidR="002A63DF">
        <w:t>Product</w:t>
      </w:r>
      <w:proofErr w:type="spellEnd"/>
      <w:r w:rsidR="002A63DF">
        <w:t xml:space="preserve"> </w:t>
      </w:r>
      <w:proofErr w:type="spellStart"/>
      <w:r w:rsidR="002A63DF">
        <w:t>Manufactured</w:t>
      </w:r>
      <w:proofErr w:type="spellEnd"/>
      <w:r w:rsidR="002A63DF">
        <w:t xml:space="preserve"> </w:t>
      </w:r>
      <w:proofErr w:type="spellStart"/>
      <w:r w:rsidR="002A63DF">
        <w:t>Authorized</w:t>
      </w:r>
      <w:proofErr w:type="spellEnd"/>
      <w:r w:rsidR="002A63DF">
        <w:t xml:space="preserve">) </w:t>
      </w:r>
      <w:r w:rsidR="00A06BC0">
        <w:t xml:space="preserve">o de </w:t>
      </w:r>
      <w:proofErr w:type="spellStart"/>
      <w:r w:rsidR="00A06BC0">
        <w:t>Overhaul</w:t>
      </w:r>
      <w:proofErr w:type="spellEnd"/>
      <w:r w:rsidR="00A06BC0">
        <w:t xml:space="preserve"> /Reparación para los ítems 1 al 19.</w:t>
      </w:r>
    </w:p>
    <w:p w:rsidR="00352147" w:rsidRPr="00FF310E" w:rsidRDefault="0040011E" w:rsidP="00FF310E">
      <w:pPr>
        <w:numPr>
          <w:ilvl w:val="1"/>
          <w:numId w:val="1"/>
        </w:numPr>
        <w:spacing w:line="360" w:lineRule="auto"/>
        <w:jc w:val="both"/>
        <w:rPr>
          <w:u w:val="single"/>
        </w:rPr>
      </w:pPr>
      <w:proofErr w:type="spellStart"/>
      <w:r>
        <w:lastRenderedPageBreak/>
        <w:t>Item</w:t>
      </w:r>
      <w:proofErr w:type="spellEnd"/>
      <w:r>
        <w:t xml:space="preserve"> </w:t>
      </w:r>
      <w:r w:rsidR="003D6DBD">
        <w:t>20</w:t>
      </w:r>
      <w:r>
        <w:t xml:space="preserve">, garantía del fabricante Concorde deberá ser 6 meses o 300 </w:t>
      </w:r>
      <w:proofErr w:type="spellStart"/>
      <w:r>
        <w:t>hs</w:t>
      </w:r>
      <w:proofErr w:type="spellEnd"/>
      <w:r w:rsidR="00FE1782">
        <w:t>,</w:t>
      </w:r>
      <w:r>
        <w:t xml:space="preserve"> lo que ocurra primero desde montadas las baterías en la aeronave. </w:t>
      </w:r>
    </w:p>
    <w:p w:rsidR="002A601E" w:rsidRPr="002A601E" w:rsidRDefault="00B53BE2" w:rsidP="006B0466">
      <w:pPr>
        <w:numPr>
          <w:ilvl w:val="1"/>
          <w:numId w:val="1"/>
        </w:numPr>
        <w:spacing w:line="360" w:lineRule="auto"/>
        <w:ind w:left="788" w:hanging="431"/>
        <w:jc w:val="both"/>
        <w:rPr>
          <w:u w:val="single"/>
        </w:rPr>
      </w:pPr>
      <w:r w:rsidRPr="002A601E">
        <w:rPr>
          <w:lang w:val="es-ES_tradnl"/>
        </w:rPr>
        <w:t xml:space="preserve"> </w:t>
      </w:r>
      <w:r w:rsidR="006461E5" w:rsidRPr="002A601E">
        <w:rPr>
          <w:lang w:val="es-ES_tradnl"/>
        </w:rPr>
        <w:t>La frecuencia de solicitud de provisión será anual, con un plazo de entrega por solicitud de</w:t>
      </w:r>
      <w:r w:rsidR="002A601E">
        <w:rPr>
          <w:lang w:val="es-ES_tradnl"/>
        </w:rPr>
        <w:t xml:space="preserve"> provisión de 45 días corridos. </w:t>
      </w:r>
      <w:r w:rsidR="006461E5" w:rsidRPr="002A601E">
        <w:rPr>
          <w:lang w:val="es-ES_tradnl"/>
        </w:rPr>
        <w:t xml:space="preserve"> </w:t>
      </w:r>
    </w:p>
    <w:p w:rsidR="00C1443B" w:rsidRPr="002A601E" w:rsidRDefault="00C1443B" w:rsidP="006B0466">
      <w:pPr>
        <w:numPr>
          <w:ilvl w:val="1"/>
          <w:numId w:val="1"/>
        </w:numPr>
        <w:spacing w:line="360" w:lineRule="auto"/>
        <w:ind w:left="788" w:hanging="431"/>
        <w:jc w:val="both"/>
        <w:rPr>
          <w:u w:val="single"/>
        </w:rPr>
      </w:pPr>
      <w:r w:rsidRPr="002A601E">
        <w:rPr>
          <w:lang w:val="es-ES_tradnl"/>
        </w:rPr>
        <w:t xml:space="preserve">Todo el material deberá estar resguardado por su correspondiente contenedor que asegure su preservado, el material tipo </w:t>
      </w:r>
      <w:proofErr w:type="spellStart"/>
      <w:r w:rsidRPr="002A601E">
        <w:rPr>
          <w:lang w:val="es-ES_tradnl"/>
        </w:rPr>
        <w:t>o’rings</w:t>
      </w:r>
      <w:proofErr w:type="spellEnd"/>
      <w:r w:rsidRPr="002A601E">
        <w:rPr>
          <w:lang w:val="es-ES_tradnl"/>
        </w:rPr>
        <w:t xml:space="preserve">, sellos, </w:t>
      </w:r>
      <w:proofErr w:type="spellStart"/>
      <w:r w:rsidRPr="002A601E">
        <w:rPr>
          <w:lang w:val="es-ES_tradnl"/>
        </w:rPr>
        <w:t>etc</w:t>
      </w:r>
      <w:proofErr w:type="spellEnd"/>
      <w:r w:rsidRPr="002A601E">
        <w:rPr>
          <w:lang w:val="es-ES_tradnl"/>
        </w:rPr>
        <w:t>, que posean su sobre contenedor abierto, será rechazado.</w:t>
      </w:r>
    </w:p>
    <w:p w:rsidR="00593EA7" w:rsidRDefault="00593EA7" w:rsidP="00C1443B">
      <w:pPr>
        <w:spacing w:line="360" w:lineRule="auto"/>
        <w:ind w:left="357"/>
        <w:jc w:val="both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593EA7" w:rsidRDefault="00593EA7" w:rsidP="00825724">
      <w:pPr>
        <w:jc w:val="center"/>
      </w:pPr>
    </w:p>
    <w:p w:rsidR="00914F4D" w:rsidRDefault="004B0D85" w:rsidP="00825724">
      <w:pPr>
        <w:jc w:val="center"/>
      </w:pPr>
      <w:hyperlink r:id="rId8" w:anchor="#" w:tgtFrame="_blank" w:history="1"/>
    </w:p>
    <w:sectPr w:rsidR="00914F4D" w:rsidSect="00825724">
      <w:headerReference w:type="default" r:id="rId9"/>
      <w:pgSz w:w="11906" w:h="16838"/>
      <w:pgMar w:top="1417" w:right="746" w:bottom="1417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1A" w:rsidRDefault="00AB5B1A">
      <w:r>
        <w:separator/>
      </w:r>
    </w:p>
  </w:endnote>
  <w:endnote w:type="continuationSeparator" w:id="0">
    <w:p w:rsidR="00AB5B1A" w:rsidRDefault="00AB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1A" w:rsidRDefault="00AB5B1A">
      <w:r>
        <w:separator/>
      </w:r>
    </w:p>
  </w:footnote>
  <w:footnote w:type="continuationSeparator" w:id="0">
    <w:p w:rsidR="00AB5B1A" w:rsidRDefault="00AB5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76" w:rsidRDefault="007B67FD" w:rsidP="00DD5BB3">
    <w:pPr>
      <w:jc w:val="center"/>
      <w:rPr>
        <w:sz w:val="28"/>
        <w:u w:val="single"/>
        <w:lang w:val="es-ES_tradnl"/>
      </w:rPr>
    </w:pPr>
    <w:r>
      <w:rPr>
        <w:sz w:val="28"/>
        <w:u w:val="single"/>
        <w:lang w:val="es-ES_tradnl"/>
      </w:rPr>
      <w:t>ESPECIFICACIÓN</w:t>
    </w:r>
    <w:r w:rsidR="00870C76">
      <w:rPr>
        <w:sz w:val="28"/>
        <w:u w:val="single"/>
        <w:lang w:val="es-ES_tradnl"/>
      </w:rPr>
      <w:t xml:space="preserve"> TÉCNICA</w:t>
    </w:r>
  </w:p>
  <w:p w:rsidR="00870C76" w:rsidRPr="00A72F5B" w:rsidRDefault="00870C76" w:rsidP="00DD5BB3">
    <w:pPr>
      <w:pStyle w:val="Encabezado"/>
    </w:pPr>
  </w:p>
  <w:p w:rsidR="00870C76" w:rsidRPr="00DD5BB3" w:rsidRDefault="00870C76" w:rsidP="00DD5BB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963"/>
    <w:multiLevelType w:val="hybridMultilevel"/>
    <w:tmpl w:val="A18858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25B13"/>
    <w:multiLevelType w:val="multilevel"/>
    <w:tmpl w:val="30C0A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none"/>
      </w:rPr>
    </w:lvl>
  </w:abstractNum>
  <w:abstractNum w:abstractNumId="2">
    <w:nsid w:val="063D7441"/>
    <w:multiLevelType w:val="hybridMultilevel"/>
    <w:tmpl w:val="7270A5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110C09"/>
    <w:multiLevelType w:val="hybridMultilevel"/>
    <w:tmpl w:val="C7B041B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B5C61C8"/>
    <w:multiLevelType w:val="hybridMultilevel"/>
    <w:tmpl w:val="FBAC846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84150"/>
    <w:multiLevelType w:val="hybridMultilevel"/>
    <w:tmpl w:val="A3B6E84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F1B4D66"/>
    <w:multiLevelType w:val="multilevel"/>
    <w:tmpl w:val="243E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F33BBA"/>
    <w:multiLevelType w:val="hybridMultilevel"/>
    <w:tmpl w:val="37343C44"/>
    <w:lvl w:ilvl="0" w:tplc="0C0A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8">
    <w:nsid w:val="5D455A92"/>
    <w:multiLevelType w:val="multilevel"/>
    <w:tmpl w:val="C7B041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E5A67A8"/>
    <w:multiLevelType w:val="hybridMultilevel"/>
    <w:tmpl w:val="78503250"/>
    <w:lvl w:ilvl="0" w:tplc="EA5424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360"/>
        </w:tabs>
      </w:pPr>
    </w:lvl>
    <w:lvl w:ilvl="2" w:tplc="9C18B4FE">
      <w:numFmt w:val="none"/>
      <w:lvlText w:val=""/>
      <w:lvlJc w:val="left"/>
      <w:pPr>
        <w:tabs>
          <w:tab w:val="num" w:pos="360"/>
        </w:tabs>
      </w:pPr>
    </w:lvl>
    <w:lvl w:ilvl="3" w:tplc="F39C3092">
      <w:numFmt w:val="none"/>
      <w:lvlText w:val=""/>
      <w:lvlJc w:val="left"/>
      <w:pPr>
        <w:tabs>
          <w:tab w:val="num" w:pos="360"/>
        </w:tabs>
      </w:pPr>
    </w:lvl>
    <w:lvl w:ilvl="4" w:tplc="9BDEFD6E">
      <w:numFmt w:val="none"/>
      <w:lvlText w:val=""/>
      <w:lvlJc w:val="left"/>
      <w:pPr>
        <w:tabs>
          <w:tab w:val="num" w:pos="360"/>
        </w:tabs>
      </w:pPr>
    </w:lvl>
    <w:lvl w:ilvl="5" w:tplc="2BA4B76C">
      <w:numFmt w:val="none"/>
      <w:lvlText w:val=""/>
      <w:lvlJc w:val="left"/>
      <w:pPr>
        <w:tabs>
          <w:tab w:val="num" w:pos="360"/>
        </w:tabs>
      </w:pPr>
    </w:lvl>
    <w:lvl w:ilvl="6" w:tplc="1F6E25E8">
      <w:numFmt w:val="none"/>
      <w:lvlText w:val=""/>
      <w:lvlJc w:val="left"/>
      <w:pPr>
        <w:tabs>
          <w:tab w:val="num" w:pos="360"/>
        </w:tabs>
      </w:pPr>
    </w:lvl>
    <w:lvl w:ilvl="7" w:tplc="A4FCD240">
      <w:numFmt w:val="none"/>
      <w:lvlText w:val=""/>
      <w:lvlJc w:val="left"/>
      <w:pPr>
        <w:tabs>
          <w:tab w:val="num" w:pos="360"/>
        </w:tabs>
      </w:pPr>
    </w:lvl>
    <w:lvl w:ilvl="8" w:tplc="85220D0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FD2191B"/>
    <w:multiLevelType w:val="hybridMultilevel"/>
    <w:tmpl w:val="D152F7EA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5592C8E"/>
    <w:multiLevelType w:val="hybridMultilevel"/>
    <w:tmpl w:val="1E8ADF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3D"/>
    <w:rsid w:val="000179D4"/>
    <w:rsid w:val="0002360B"/>
    <w:rsid w:val="00043348"/>
    <w:rsid w:val="000570EE"/>
    <w:rsid w:val="00072DBE"/>
    <w:rsid w:val="0007384D"/>
    <w:rsid w:val="00093E16"/>
    <w:rsid w:val="00096B4B"/>
    <w:rsid w:val="000A06D6"/>
    <w:rsid w:val="000F4360"/>
    <w:rsid w:val="00107D4C"/>
    <w:rsid w:val="00116114"/>
    <w:rsid w:val="0012037A"/>
    <w:rsid w:val="00142B6A"/>
    <w:rsid w:val="00146240"/>
    <w:rsid w:val="00184444"/>
    <w:rsid w:val="00186DD0"/>
    <w:rsid w:val="00195AC4"/>
    <w:rsid w:val="001C6BE2"/>
    <w:rsid w:val="001D707D"/>
    <w:rsid w:val="001E710A"/>
    <w:rsid w:val="00210ABF"/>
    <w:rsid w:val="002407FA"/>
    <w:rsid w:val="002411FD"/>
    <w:rsid w:val="002706CF"/>
    <w:rsid w:val="00276001"/>
    <w:rsid w:val="00285DC3"/>
    <w:rsid w:val="00294971"/>
    <w:rsid w:val="002A601E"/>
    <w:rsid w:val="002A63DF"/>
    <w:rsid w:val="002C3E2C"/>
    <w:rsid w:val="002D50BA"/>
    <w:rsid w:val="002D7745"/>
    <w:rsid w:val="002E14F0"/>
    <w:rsid w:val="002F184C"/>
    <w:rsid w:val="003121FD"/>
    <w:rsid w:val="003208AB"/>
    <w:rsid w:val="003403EB"/>
    <w:rsid w:val="003407C4"/>
    <w:rsid w:val="003416A5"/>
    <w:rsid w:val="00352147"/>
    <w:rsid w:val="00366C3C"/>
    <w:rsid w:val="0036793A"/>
    <w:rsid w:val="00396830"/>
    <w:rsid w:val="003D1DA3"/>
    <w:rsid w:val="003D563E"/>
    <w:rsid w:val="003D653A"/>
    <w:rsid w:val="003D6DBD"/>
    <w:rsid w:val="003F3D0E"/>
    <w:rsid w:val="0040011E"/>
    <w:rsid w:val="00407BD9"/>
    <w:rsid w:val="004152B7"/>
    <w:rsid w:val="00417F2C"/>
    <w:rsid w:val="0042412C"/>
    <w:rsid w:val="00435CC4"/>
    <w:rsid w:val="004434B6"/>
    <w:rsid w:val="00445CCC"/>
    <w:rsid w:val="004570CD"/>
    <w:rsid w:val="00463C82"/>
    <w:rsid w:val="00495510"/>
    <w:rsid w:val="004A7220"/>
    <w:rsid w:val="004B0D85"/>
    <w:rsid w:val="004B221D"/>
    <w:rsid w:val="004D4F0B"/>
    <w:rsid w:val="004D50F0"/>
    <w:rsid w:val="00583D79"/>
    <w:rsid w:val="00593EA7"/>
    <w:rsid w:val="005971F8"/>
    <w:rsid w:val="005D13A3"/>
    <w:rsid w:val="006150CE"/>
    <w:rsid w:val="006163B6"/>
    <w:rsid w:val="00623930"/>
    <w:rsid w:val="0063271C"/>
    <w:rsid w:val="00636018"/>
    <w:rsid w:val="0064083D"/>
    <w:rsid w:val="006461E5"/>
    <w:rsid w:val="00655EDA"/>
    <w:rsid w:val="006A5E1F"/>
    <w:rsid w:val="006B2EF8"/>
    <w:rsid w:val="006B41FC"/>
    <w:rsid w:val="006E2607"/>
    <w:rsid w:val="006F0A4B"/>
    <w:rsid w:val="00735F3B"/>
    <w:rsid w:val="00746C36"/>
    <w:rsid w:val="0075497F"/>
    <w:rsid w:val="00767920"/>
    <w:rsid w:val="007903C3"/>
    <w:rsid w:val="007A0EE5"/>
    <w:rsid w:val="007A4FF6"/>
    <w:rsid w:val="007B67FD"/>
    <w:rsid w:val="007D76A4"/>
    <w:rsid w:val="007D7C48"/>
    <w:rsid w:val="007E38A7"/>
    <w:rsid w:val="007E6F14"/>
    <w:rsid w:val="007E7358"/>
    <w:rsid w:val="0082145A"/>
    <w:rsid w:val="0082323E"/>
    <w:rsid w:val="00825724"/>
    <w:rsid w:val="00830154"/>
    <w:rsid w:val="00845AFA"/>
    <w:rsid w:val="00850E67"/>
    <w:rsid w:val="00870C76"/>
    <w:rsid w:val="00883E79"/>
    <w:rsid w:val="008B3637"/>
    <w:rsid w:val="008B47A3"/>
    <w:rsid w:val="008B5EEA"/>
    <w:rsid w:val="008D5213"/>
    <w:rsid w:val="008D7D02"/>
    <w:rsid w:val="008F61D0"/>
    <w:rsid w:val="00914F4D"/>
    <w:rsid w:val="00920F46"/>
    <w:rsid w:val="00931491"/>
    <w:rsid w:val="00955C95"/>
    <w:rsid w:val="009A062C"/>
    <w:rsid w:val="009D0B7C"/>
    <w:rsid w:val="009D2E0F"/>
    <w:rsid w:val="009E6AE4"/>
    <w:rsid w:val="00A06BC0"/>
    <w:rsid w:val="00A110F7"/>
    <w:rsid w:val="00A13407"/>
    <w:rsid w:val="00A44E40"/>
    <w:rsid w:val="00A806C9"/>
    <w:rsid w:val="00AB5B1A"/>
    <w:rsid w:val="00AC7718"/>
    <w:rsid w:val="00AD1BB4"/>
    <w:rsid w:val="00AF42B6"/>
    <w:rsid w:val="00B069AB"/>
    <w:rsid w:val="00B34366"/>
    <w:rsid w:val="00B425B8"/>
    <w:rsid w:val="00B47708"/>
    <w:rsid w:val="00B5354A"/>
    <w:rsid w:val="00B53BE2"/>
    <w:rsid w:val="00B66ABA"/>
    <w:rsid w:val="00B80471"/>
    <w:rsid w:val="00B84EC6"/>
    <w:rsid w:val="00BB2581"/>
    <w:rsid w:val="00BD29DC"/>
    <w:rsid w:val="00BE005D"/>
    <w:rsid w:val="00BE562B"/>
    <w:rsid w:val="00C00D38"/>
    <w:rsid w:val="00C11AAC"/>
    <w:rsid w:val="00C1443B"/>
    <w:rsid w:val="00C15612"/>
    <w:rsid w:val="00C24EEC"/>
    <w:rsid w:val="00C27073"/>
    <w:rsid w:val="00C606AB"/>
    <w:rsid w:val="00C9225A"/>
    <w:rsid w:val="00CA79D4"/>
    <w:rsid w:val="00CC7344"/>
    <w:rsid w:val="00CC77FA"/>
    <w:rsid w:val="00CE44F3"/>
    <w:rsid w:val="00D53D3A"/>
    <w:rsid w:val="00D66453"/>
    <w:rsid w:val="00DB3646"/>
    <w:rsid w:val="00DD1284"/>
    <w:rsid w:val="00DD22EC"/>
    <w:rsid w:val="00DD5BB3"/>
    <w:rsid w:val="00DF623C"/>
    <w:rsid w:val="00E01FE7"/>
    <w:rsid w:val="00E21CCD"/>
    <w:rsid w:val="00E25422"/>
    <w:rsid w:val="00E71C92"/>
    <w:rsid w:val="00E9414F"/>
    <w:rsid w:val="00EA36C8"/>
    <w:rsid w:val="00EA54EC"/>
    <w:rsid w:val="00EA63EA"/>
    <w:rsid w:val="00EE3099"/>
    <w:rsid w:val="00F00517"/>
    <w:rsid w:val="00F07435"/>
    <w:rsid w:val="00F079A7"/>
    <w:rsid w:val="00F21CDB"/>
    <w:rsid w:val="00F35839"/>
    <w:rsid w:val="00F420D4"/>
    <w:rsid w:val="00F60282"/>
    <w:rsid w:val="00F80347"/>
    <w:rsid w:val="00FA6A44"/>
    <w:rsid w:val="00FB2B9B"/>
    <w:rsid w:val="00FC5508"/>
    <w:rsid w:val="00FE1782"/>
    <w:rsid w:val="00FE2D2A"/>
    <w:rsid w:val="00FF310E"/>
    <w:rsid w:val="00FF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2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2572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72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25724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25724"/>
  </w:style>
  <w:style w:type="character" w:styleId="Textoennegrita">
    <w:name w:val="Strong"/>
    <w:basedOn w:val="Fuentedeprrafopredeter"/>
    <w:qFormat/>
    <w:rsid w:val="009D0B7C"/>
    <w:rPr>
      <w:b/>
      <w:bCs/>
    </w:rPr>
  </w:style>
  <w:style w:type="character" w:customStyle="1" w:styleId="negrita1">
    <w:name w:val="negrita1"/>
    <w:basedOn w:val="Fuentedeprrafopredeter"/>
    <w:rsid w:val="00845AFA"/>
    <w:rPr>
      <w:rFonts w:ascii="Verdana" w:hAnsi="Verdana" w:hint="default"/>
      <w:b/>
      <w:bCs/>
      <w:color w:val="000000"/>
      <w:sz w:val="15"/>
      <w:szCs w:val="15"/>
    </w:rPr>
  </w:style>
  <w:style w:type="paragraph" w:styleId="NormalWeb">
    <w:name w:val="Normal (Web)"/>
    <w:basedOn w:val="Normal"/>
    <w:rsid w:val="00845AFA"/>
    <w:pPr>
      <w:spacing w:before="100" w:beforeAutospacing="1" w:after="100" w:afterAutospacing="1"/>
      <w:textAlignment w:val="top"/>
    </w:pPr>
    <w:rPr>
      <w:rFonts w:ascii="Verdana" w:hAnsi="Verdana"/>
      <w:color w:val="000000"/>
      <w:sz w:val="15"/>
      <w:szCs w:val="15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D5BB3"/>
    <w:rPr>
      <w:sz w:val="24"/>
      <w:szCs w:val="24"/>
      <w:lang w:val="es-AR" w:eastAsia="es-A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D5BB3"/>
    <w:rPr>
      <w:sz w:val="24"/>
      <w:szCs w:val="24"/>
      <w:lang w:val="es-AR" w:eastAsia="es-AR"/>
    </w:rPr>
  </w:style>
  <w:style w:type="paragraph" w:styleId="Prrafodelista">
    <w:name w:val="List Paragraph"/>
    <w:basedOn w:val="Normal"/>
    <w:uiPriority w:val="34"/>
    <w:qFormat/>
    <w:rsid w:val="00593EA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2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2572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2572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25724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25724"/>
  </w:style>
  <w:style w:type="character" w:styleId="Textoennegrita">
    <w:name w:val="Strong"/>
    <w:basedOn w:val="Fuentedeprrafopredeter"/>
    <w:qFormat/>
    <w:rsid w:val="009D0B7C"/>
    <w:rPr>
      <w:b/>
      <w:bCs/>
    </w:rPr>
  </w:style>
  <w:style w:type="character" w:customStyle="1" w:styleId="negrita1">
    <w:name w:val="negrita1"/>
    <w:basedOn w:val="Fuentedeprrafopredeter"/>
    <w:rsid w:val="00845AFA"/>
    <w:rPr>
      <w:rFonts w:ascii="Verdana" w:hAnsi="Verdana" w:hint="default"/>
      <w:b/>
      <w:bCs/>
      <w:color w:val="000000"/>
      <w:sz w:val="15"/>
      <w:szCs w:val="15"/>
    </w:rPr>
  </w:style>
  <w:style w:type="paragraph" w:styleId="NormalWeb">
    <w:name w:val="Normal (Web)"/>
    <w:basedOn w:val="Normal"/>
    <w:rsid w:val="00845AFA"/>
    <w:pPr>
      <w:spacing w:before="100" w:beforeAutospacing="1" w:after="100" w:afterAutospacing="1"/>
      <w:textAlignment w:val="top"/>
    </w:pPr>
    <w:rPr>
      <w:rFonts w:ascii="Verdana" w:hAnsi="Verdana"/>
      <w:color w:val="000000"/>
      <w:sz w:val="15"/>
      <w:szCs w:val="15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D5BB3"/>
    <w:rPr>
      <w:sz w:val="24"/>
      <w:szCs w:val="24"/>
      <w:lang w:val="es-AR" w:eastAsia="es-A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D5BB3"/>
    <w:rPr>
      <w:sz w:val="24"/>
      <w:szCs w:val="24"/>
      <w:lang w:val="es-AR" w:eastAsia="es-AR"/>
    </w:rPr>
  </w:style>
  <w:style w:type="paragraph" w:styleId="Prrafodelista">
    <w:name w:val="List Paragraph"/>
    <w:basedOn w:val="Normal"/>
    <w:uiPriority w:val="34"/>
    <w:qFormat/>
    <w:rsid w:val="00593E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1492">
                  <w:marLeft w:val="150"/>
                  <w:marRight w:val="0"/>
                  <w:marTop w:val="0"/>
                  <w:marBottom w:val="0"/>
                  <w:divBdr>
                    <w:top w:val="none" w:sz="0" w:space="0" w:color="FFFFFF"/>
                    <w:left w:val="none" w:sz="0" w:space="0" w:color="FFFFFF"/>
                    <w:bottom w:val="none" w:sz="0" w:space="0" w:color="FFFFFF"/>
                    <w:right w:val="none" w:sz="0" w:space="0" w:color="FFFFFF"/>
                  </w:divBdr>
                  <w:divsChild>
                    <w:div w:id="3231090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FFFFFF"/>
                        <w:bottom w:val="none" w:sz="0" w:space="0" w:color="FFFFFF"/>
                        <w:right w:val="none" w:sz="0" w:space="0" w:color="FFFFFF"/>
                      </w:divBdr>
                      <w:divsChild>
                        <w:div w:id="139142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FFFFF"/>
                            <w:left w:val="none" w:sz="0" w:space="0" w:color="FFFFFF"/>
                            <w:bottom w:val="none" w:sz="0" w:space="0" w:color="FFFFFF"/>
                            <w:right w:val="none" w:sz="0" w:space="0" w:color="FFFFFF"/>
                          </w:divBdr>
                          <w:divsChild>
                            <w:div w:id="15910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FFFFF"/>
                                <w:left w:val="none" w:sz="0" w:space="0" w:color="FFFFFF"/>
                                <w:bottom w:val="none" w:sz="0" w:space="0" w:color="FFFFFF"/>
                                <w:right w:val="none" w:sz="0" w:space="0" w:color="FFFFFF"/>
                              </w:divBdr>
                              <w:divsChild>
                                <w:div w:id="348988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83075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FFFFFF"/>
                                    <w:left w:val="none" w:sz="0" w:space="0" w:color="FFFFFF"/>
                                    <w:bottom w:val="none" w:sz="0" w:space="0" w:color="FFFFFF"/>
                                    <w:right w:val="none" w:sz="0" w:space="0" w:color="FFFFFF"/>
                                  </w:divBdr>
                                </w:div>
                                <w:div w:id="87531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09343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24519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42981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72694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95201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3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764">
                  <w:marLeft w:val="150"/>
                  <w:marRight w:val="0"/>
                  <w:marTop w:val="0"/>
                  <w:marBottom w:val="0"/>
                  <w:divBdr>
                    <w:top w:val="none" w:sz="0" w:space="0" w:color="FFFFFF"/>
                    <w:left w:val="none" w:sz="0" w:space="0" w:color="FFFFFF"/>
                    <w:bottom w:val="none" w:sz="0" w:space="0" w:color="FFFFFF"/>
                    <w:right w:val="none" w:sz="0" w:space="0" w:color="FFFFFF"/>
                  </w:divBdr>
                  <w:divsChild>
                    <w:div w:id="42985863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FFFFFF"/>
                        <w:bottom w:val="none" w:sz="0" w:space="0" w:color="FFFFFF"/>
                        <w:right w:val="none" w:sz="0" w:space="0" w:color="FFFFFF"/>
                      </w:divBdr>
                      <w:divsChild>
                        <w:div w:id="14455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FFFFF"/>
                            <w:left w:val="none" w:sz="0" w:space="0" w:color="FFFFFF"/>
                            <w:bottom w:val="none" w:sz="0" w:space="0" w:color="FFFFFF"/>
                            <w:right w:val="none" w:sz="0" w:space="0" w:color="FFFFFF"/>
                          </w:divBdr>
                          <w:divsChild>
                            <w:div w:id="212449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FFFFF"/>
                                <w:left w:val="none" w:sz="0" w:space="0" w:color="FFFFFF"/>
                                <w:bottom w:val="none" w:sz="0" w:space="0" w:color="FFFFFF"/>
                                <w:right w:val="none" w:sz="0" w:space="0" w:color="FFFFFF"/>
                              </w:divBdr>
                              <w:divsChild>
                                <w:div w:id="1652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21019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FFFFFF"/>
                                    <w:left w:val="none" w:sz="0" w:space="0" w:color="FFFFFF"/>
                                    <w:bottom w:val="none" w:sz="0" w:space="0" w:color="FFFFFF"/>
                                    <w:right w:val="none" w:sz="0" w:space="0" w:color="FFFFFF"/>
                                  </w:divBdr>
                                </w:div>
                                <w:div w:id="21778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79229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15221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24899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39496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46441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57693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  <w:div w:id="177151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2" w:space="0" w:color="C6B399"/>
                                    <w:left w:val="double" w:sz="2" w:space="0" w:color="C6B399"/>
                                    <w:bottom w:val="double" w:sz="2" w:space="0" w:color="C6B399"/>
                                    <w:right w:val="double" w:sz="2" w:space="0" w:color="C6B399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buindumentaria.com.ar/calzado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TITULO: Fondo Primer Epoxy</vt:lpstr>
    </vt:vector>
  </TitlesOfParts>
  <Company>Orga</Company>
  <LinksUpToDate>false</LinksUpToDate>
  <CharactersWithSpaces>2810</CharactersWithSpaces>
  <SharedDoc>false</SharedDoc>
  <HLinks>
    <vt:vector size="6" baseType="variant">
      <vt:variant>
        <vt:i4>3735575</vt:i4>
      </vt:variant>
      <vt:variant>
        <vt:i4>0</vt:i4>
      </vt:variant>
      <vt:variant>
        <vt:i4>0</vt:i4>
      </vt:variant>
      <vt:variant>
        <vt:i4>5</vt:i4>
      </vt:variant>
      <vt:variant>
        <vt:lpwstr>http://www.ombuindumentaria.com.ar/calzado.html</vt:lpwstr>
      </vt:variant>
      <vt:variant>
        <vt:lpwstr>#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TITULO: Fondo Primer Epoxy</dc:title>
  <dc:creator>Nombre</dc:creator>
  <cp:lastModifiedBy>User</cp:lastModifiedBy>
  <cp:revision>3</cp:revision>
  <cp:lastPrinted>2022-06-09T13:48:00Z</cp:lastPrinted>
  <dcterms:created xsi:type="dcterms:W3CDTF">2022-11-07T12:48:00Z</dcterms:created>
  <dcterms:modified xsi:type="dcterms:W3CDTF">2022-11-07T12:49:00Z</dcterms:modified>
</cp:coreProperties>
</file>